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023" w:rsidRDefault="00183023" w:rsidP="00407F7C">
      <w:pPr>
        <w:pStyle w:val="Normalny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</w:pPr>
      <w:r w:rsidRPr="00863A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Prz</w:t>
      </w:r>
      <w:r w:rsidR="00863A8A" w:rsidRPr="00863A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edmiotem specyfikacji jest zakres działania oraz wł</w:t>
      </w:r>
      <w:r w:rsidRPr="00863A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a</w:t>
      </w:r>
      <w:r w:rsidR="00863A8A" w:rsidRPr="00863A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ściwości a</w:t>
      </w:r>
      <w:r w:rsidRPr="00863A8A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 xml:space="preserve">bsorbera akustycznego </w:t>
      </w:r>
      <w:r w:rsidR="00A143E8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z granulatu szklanego</w:t>
      </w:r>
    </w:p>
    <w:p w:rsidR="00A143E8" w:rsidRDefault="00A143E8" w:rsidP="00407F7C">
      <w:pPr>
        <w:pStyle w:val="Normalny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</w:pPr>
    </w:p>
    <w:p w:rsidR="00A143E8" w:rsidRPr="00A143E8" w:rsidRDefault="00A143E8" w:rsidP="00A143E8">
      <w:pPr>
        <w:pStyle w:val="NormalnyWeb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</w:pPr>
      <w:r w:rsidRPr="00A143E8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Zastosowanie</w:t>
      </w:r>
    </w:p>
    <w:p w:rsidR="00A143E8" w:rsidRPr="00A143E8" w:rsidRDefault="00A143E8" w:rsidP="00A143E8">
      <w:pPr>
        <w:pStyle w:val="NormalnyWeb"/>
        <w:numPr>
          <w:ilvl w:val="0"/>
          <w:numId w:val="3"/>
        </w:numPr>
        <w:spacing w:before="0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</w:pPr>
      <w:r w:rsidRPr="00A143E8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do wnętrz</w:t>
      </w:r>
    </w:p>
    <w:p w:rsidR="00A143E8" w:rsidRPr="00A143E8" w:rsidRDefault="00A143E8" w:rsidP="00A143E8">
      <w:pPr>
        <w:pStyle w:val="NormalnyWeb"/>
        <w:numPr>
          <w:ilvl w:val="0"/>
          <w:numId w:val="3"/>
        </w:numPr>
        <w:spacing w:before="0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</w:pPr>
      <w:r w:rsidRPr="00A143E8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redukuje hałas i pogłos</w:t>
      </w:r>
    </w:p>
    <w:p w:rsidR="00A143E8" w:rsidRPr="00A143E8" w:rsidRDefault="00A143E8" w:rsidP="00A143E8">
      <w:pPr>
        <w:pStyle w:val="NormalnyWeb"/>
        <w:numPr>
          <w:ilvl w:val="0"/>
          <w:numId w:val="3"/>
        </w:numPr>
        <w:spacing w:before="0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</w:pPr>
      <w:r w:rsidRPr="00A143E8"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>płyta sufitowa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  <w:t xml:space="preserve"> lub ścienna</w:t>
      </w:r>
    </w:p>
    <w:p w:rsidR="00A143E8" w:rsidRPr="00863A8A" w:rsidRDefault="00A143E8" w:rsidP="00407F7C">
      <w:pPr>
        <w:pStyle w:val="NormalnyWeb"/>
        <w:spacing w:before="0" w:beforeAutospacing="0" w:after="0" w:afterAutospacing="0"/>
        <w:rPr>
          <w:rFonts w:ascii="Arial" w:eastAsiaTheme="minorEastAsia" w:hAnsi="Arial" w:cs="Arial"/>
          <w:b/>
          <w:bCs/>
          <w:color w:val="000000" w:themeColor="text1"/>
          <w:kern w:val="24"/>
          <w:sz w:val="32"/>
          <w:szCs w:val="32"/>
        </w:rPr>
      </w:pPr>
    </w:p>
    <w:p w:rsidR="00183023" w:rsidRDefault="00183023" w:rsidP="00407F7C">
      <w:pPr>
        <w:pStyle w:val="NormalnyWeb"/>
        <w:spacing w:before="0" w:beforeAutospacing="0" w:after="0" w:afterAutospacing="0"/>
        <w:rPr>
          <w:rFonts w:asciiTheme="minorHAnsi" w:eastAsiaTheme="minorEastAsia" w:hAnsi="Arial" w:cstheme="minorBidi"/>
          <w:b/>
          <w:bCs/>
          <w:color w:val="000000" w:themeColor="text1"/>
          <w:kern w:val="24"/>
          <w:sz w:val="32"/>
          <w:szCs w:val="32"/>
        </w:rPr>
      </w:pPr>
    </w:p>
    <w:p w:rsidR="00863A8A" w:rsidRDefault="00863A8A" w:rsidP="00A143E8">
      <w:pPr>
        <w:pStyle w:val="NormalnyWeb"/>
        <w:spacing w:before="0" w:beforeAutospacing="0" w:after="0" w:afterAutospacing="0"/>
        <w:ind w:left="360"/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</w:pP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>Zadaniem absorbera jest</w:t>
      </w:r>
      <w:r w:rsidR="00183023"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 xml:space="preserve"> pochł</w:t>
      </w: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>anianie</w:t>
      </w:r>
      <w:r w:rsidR="00183023"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 xml:space="preserve"> dźwię</w:t>
      </w: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>ku</w:t>
      </w:r>
      <w:r w:rsidR="00183023"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 xml:space="preserve"> w pomieszczeniu, w którym b</w:t>
      </w: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>ę</w:t>
      </w:r>
      <w:r w:rsidR="00183023"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>dzie zastosowany oraz obniż</w:t>
      </w: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>enie</w:t>
      </w:r>
      <w:r w:rsidR="00183023"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 xml:space="preserve"> czas</w:t>
      </w: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>u</w:t>
      </w:r>
      <w:r w:rsidR="00183023"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 xml:space="preserve"> pogłosu</w:t>
      </w: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t xml:space="preserve"> zgodnie z normą PN-B-02151-4:2015-06</w:t>
      </w:r>
    </w:p>
    <w:p w:rsidR="00863A8A" w:rsidRDefault="00863A8A" w:rsidP="00407F7C">
      <w:pPr>
        <w:pStyle w:val="NormalnyWeb"/>
        <w:spacing w:before="0" w:beforeAutospacing="0" w:after="0" w:afterAutospacing="0"/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</w:pPr>
    </w:p>
    <w:p w:rsidR="00863A8A" w:rsidRPr="00863A8A" w:rsidRDefault="00407F7C" w:rsidP="00407F7C">
      <w:pPr>
        <w:pStyle w:val="Normalny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</w:pPr>
      <w:r w:rsidRPr="00863A8A">
        <w:rPr>
          <w:rFonts w:ascii="Arial" w:eastAsiaTheme="minorEastAsia" w:hAnsi="Arial" w:cs="Arial"/>
          <w:bCs/>
          <w:color w:val="000000" w:themeColor="text1"/>
          <w:kern w:val="24"/>
          <w:sz w:val="32"/>
          <w:szCs w:val="32"/>
        </w:rPr>
        <w:br/>
      </w:r>
      <w:r w:rsidR="00A143E8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 xml:space="preserve">    </w:t>
      </w:r>
      <w:r w:rsidR="00863A8A" w:rsidRPr="00863A8A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 xml:space="preserve"> </w:t>
      </w:r>
    </w:p>
    <w:p w:rsidR="00863A8A" w:rsidRPr="00863A8A" w:rsidRDefault="00863A8A" w:rsidP="00407F7C">
      <w:pPr>
        <w:pStyle w:val="NormalnyWeb"/>
        <w:spacing w:before="0" w:beforeAutospacing="0" w:after="0" w:afterAutospacing="0"/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</w:pPr>
    </w:p>
    <w:p w:rsidR="00A143E8" w:rsidRPr="00A143E8" w:rsidRDefault="00A143E8" w:rsidP="00A143E8">
      <w:pPr>
        <w:rPr>
          <w:rFonts w:ascii="Arial" w:hAnsi="Arial" w:cs="Arial"/>
          <w:b/>
          <w:bCs/>
          <w:sz w:val="32"/>
        </w:rPr>
      </w:pPr>
      <w:r w:rsidRPr="00A143E8">
        <w:rPr>
          <w:rFonts w:ascii="Arial" w:hAnsi="Arial" w:cs="Arial"/>
          <w:b/>
          <w:bCs/>
          <w:sz w:val="32"/>
        </w:rPr>
        <w:t>Właściwości</w:t>
      </w:r>
    </w:p>
    <w:p w:rsidR="009C1412" w:rsidRDefault="00A143E8" w:rsidP="009C1412">
      <w:pPr>
        <w:numPr>
          <w:ilvl w:val="0"/>
          <w:numId w:val="4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 xml:space="preserve">wysoki poziom pochłaniania dźwięku (zależny od wysokości </w:t>
      </w:r>
      <w:r w:rsidR="009C1412">
        <w:rPr>
          <w:rFonts w:ascii="Arial" w:hAnsi="Arial" w:cs="Arial"/>
          <w:sz w:val="32"/>
        </w:rPr>
        <w:t>podwieszenia, formatu oraz powłoki finalnej)</w:t>
      </w:r>
    </w:p>
    <w:p w:rsidR="009C1412" w:rsidRPr="009C1412" w:rsidRDefault="003A6A27" w:rsidP="009C1412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Wartości chłonności akustycznej absorbera zostały</w:t>
      </w:r>
      <w:r w:rsidR="009C1412">
        <w:rPr>
          <w:rFonts w:ascii="Arial" w:hAnsi="Arial" w:cs="Arial"/>
        </w:rPr>
        <w:t xml:space="preserve"> umieszc</w:t>
      </w:r>
      <w:r>
        <w:rPr>
          <w:rFonts w:ascii="Arial" w:hAnsi="Arial" w:cs="Arial"/>
        </w:rPr>
        <w:t>zone</w:t>
      </w:r>
      <w:r w:rsidR="009C1412">
        <w:rPr>
          <w:rFonts w:ascii="Arial" w:hAnsi="Arial" w:cs="Arial"/>
        </w:rPr>
        <w:t xml:space="preserve"> w osobnym pliku</w:t>
      </w:r>
      <w:r>
        <w:rPr>
          <w:rFonts w:ascii="Arial" w:hAnsi="Arial" w:cs="Arial"/>
        </w:rPr>
        <w:t>.</w:t>
      </w:r>
    </w:p>
    <w:p w:rsidR="00A143E8" w:rsidRPr="00A143E8" w:rsidRDefault="00A143E8" w:rsidP="00A143E8">
      <w:pPr>
        <w:rPr>
          <w:rFonts w:ascii="Arial" w:hAnsi="Arial" w:cs="Arial"/>
          <w:sz w:val="32"/>
        </w:rPr>
      </w:pPr>
    </w:p>
    <w:p w:rsidR="00A143E8" w:rsidRPr="00A143E8" w:rsidRDefault="00A143E8" w:rsidP="00A143E8">
      <w:pPr>
        <w:numPr>
          <w:ilvl w:val="0"/>
          <w:numId w:val="4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płyta podtynkowa z granulatu szklanego</w:t>
      </w:r>
    </w:p>
    <w:p w:rsidR="00A143E8" w:rsidRPr="00A143E8" w:rsidRDefault="00A143E8" w:rsidP="00A143E8">
      <w:pPr>
        <w:numPr>
          <w:ilvl w:val="0"/>
          <w:numId w:val="4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stro</w:t>
      </w:r>
      <w:r w:rsidR="00381EB2">
        <w:rPr>
          <w:rFonts w:ascii="Arial" w:hAnsi="Arial" w:cs="Arial"/>
          <w:sz w:val="32"/>
        </w:rPr>
        <w:t>na tylna pokryta włókniną</w:t>
      </w:r>
      <w:r w:rsidRPr="00A143E8">
        <w:rPr>
          <w:rFonts w:ascii="Arial" w:hAnsi="Arial" w:cs="Arial"/>
          <w:sz w:val="32"/>
        </w:rPr>
        <w:t xml:space="preserve"> PET o grubości 40 mm</w:t>
      </w:r>
      <w:bookmarkStart w:id="0" w:name="_GoBack"/>
      <w:bookmarkEnd w:id="0"/>
    </w:p>
    <w:p w:rsidR="00A143E8" w:rsidRPr="00A143E8" w:rsidRDefault="00A143E8" w:rsidP="00A143E8">
      <w:pPr>
        <w:numPr>
          <w:ilvl w:val="0"/>
          <w:numId w:val="4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klasyfikacja w zakresie r</w:t>
      </w:r>
      <w:r w:rsidR="003056DE">
        <w:rPr>
          <w:rFonts w:ascii="Arial" w:hAnsi="Arial" w:cs="Arial"/>
          <w:sz w:val="32"/>
        </w:rPr>
        <w:t>eakcji na ogień wg EN 13501-1: A2</w:t>
      </w:r>
      <w:r w:rsidRPr="00A143E8">
        <w:rPr>
          <w:rFonts w:ascii="Arial" w:hAnsi="Arial" w:cs="Arial"/>
          <w:sz w:val="32"/>
        </w:rPr>
        <w:t>-s1, d0 (płyta z powłoką)</w:t>
      </w:r>
    </w:p>
    <w:p w:rsidR="00A143E8" w:rsidRPr="00A143E8" w:rsidRDefault="00A143E8" w:rsidP="00A143E8">
      <w:pPr>
        <w:numPr>
          <w:ilvl w:val="0"/>
          <w:numId w:val="4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mocna, stabilna konstrukcja</w:t>
      </w:r>
    </w:p>
    <w:p w:rsidR="00A143E8" w:rsidRPr="00A143E8" w:rsidRDefault="00A143E8" w:rsidP="00A143E8">
      <w:pPr>
        <w:numPr>
          <w:ilvl w:val="0"/>
          <w:numId w:val="4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do natychmiastowego montażu</w:t>
      </w:r>
    </w:p>
    <w:p w:rsidR="00A143E8" w:rsidRDefault="00A143E8" w:rsidP="00A143E8">
      <w:pPr>
        <w:numPr>
          <w:ilvl w:val="0"/>
          <w:numId w:val="4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lastRenderedPageBreak/>
        <w:t>powłoka końcowa z materi</w:t>
      </w:r>
      <w:r w:rsidR="00C403DB">
        <w:rPr>
          <w:rFonts w:ascii="Arial" w:hAnsi="Arial" w:cs="Arial"/>
          <w:sz w:val="32"/>
        </w:rPr>
        <w:t>ału gładkiego, dekoracyjnego lub transparentnego akustycznie tynku natryskowego</w:t>
      </w:r>
      <w:r w:rsidR="00290E60">
        <w:rPr>
          <w:rFonts w:ascii="Arial" w:hAnsi="Arial" w:cs="Arial"/>
          <w:sz w:val="32"/>
        </w:rPr>
        <w:t xml:space="preserve"> w dowolnym kolorze.</w:t>
      </w:r>
    </w:p>
    <w:p w:rsidR="00290E60" w:rsidRDefault="00290E60" w:rsidP="00290E60">
      <w:pPr>
        <w:rPr>
          <w:rFonts w:ascii="Arial" w:hAnsi="Arial" w:cs="Arial"/>
          <w:sz w:val="32"/>
        </w:rPr>
      </w:pPr>
      <w:r>
        <w:rPr>
          <w:noProof/>
          <w:lang w:eastAsia="zh-CN"/>
        </w:rPr>
        <w:drawing>
          <wp:inline distT="0" distB="0" distL="0" distR="0" wp14:anchorId="4C769B44" wp14:editId="7D2F69E0">
            <wp:extent cx="1876425" cy="1847850"/>
            <wp:effectExtent l="0" t="0" r="9525" b="0"/>
            <wp:docPr id="2048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23" cy="18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1EFD9EFA" wp14:editId="02C8A62E">
            <wp:extent cx="1819275" cy="1847850"/>
            <wp:effectExtent l="0" t="0" r="9525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6667"/>
                    <a:stretch/>
                  </pic:blipFill>
                  <pic:spPr>
                    <a:xfrm>
                      <a:off x="0" y="0"/>
                      <a:ext cx="1816848" cy="18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669BDF84" wp14:editId="04DABCA0">
            <wp:extent cx="1876425" cy="1847850"/>
            <wp:effectExtent l="0" t="0" r="9525" b="0"/>
            <wp:docPr id="2048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23" cy="18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43E8" w:rsidRDefault="00A143E8" w:rsidP="00A143E8">
      <w:pPr>
        <w:rPr>
          <w:rFonts w:ascii="Arial" w:hAnsi="Arial" w:cs="Arial"/>
          <w:sz w:val="32"/>
        </w:rPr>
      </w:pPr>
    </w:p>
    <w:p w:rsidR="00A143E8" w:rsidRDefault="00A143E8" w:rsidP="00A143E8">
      <w:pPr>
        <w:rPr>
          <w:rFonts w:ascii="Arial" w:hAnsi="Arial" w:cs="Arial"/>
          <w:b/>
          <w:bCs/>
          <w:sz w:val="32"/>
        </w:rPr>
      </w:pPr>
      <w:r w:rsidRPr="00A143E8">
        <w:rPr>
          <w:rFonts w:ascii="Arial" w:hAnsi="Arial" w:cs="Arial"/>
          <w:b/>
          <w:bCs/>
          <w:sz w:val="32"/>
        </w:rPr>
        <w:t>Informacje</w:t>
      </w:r>
    </w:p>
    <w:p w:rsidR="00A67D02" w:rsidRDefault="00A67D02" w:rsidP="00A67D02">
      <w:pPr>
        <w:pStyle w:val="Akapitzlist"/>
        <w:numPr>
          <w:ilvl w:val="0"/>
          <w:numId w:val="6"/>
        </w:numPr>
        <w:rPr>
          <w:rFonts w:ascii="Arial" w:hAnsi="Arial" w:cs="Arial"/>
          <w:b/>
          <w:bCs/>
          <w:sz w:val="32"/>
        </w:rPr>
      </w:pPr>
      <w:r w:rsidRPr="00A67D02">
        <w:rPr>
          <w:rFonts w:ascii="Arial" w:hAnsi="Arial" w:cs="Arial"/>
          <w:b/>
          <w:bCs/>
          <w:sz w:val="32"/>
        </w:rPr>
        <w:t>dodatkowy absorber włóknina  PET zamieszczony po stronie tylnej – wyjątkowe rozwiązanie pozwalające na absorpcję dźwięku, który nie napotka na absorber strony spodniej – właściwej.</w:t>
      </w:r>
    </w:p>
    <w:p w:rsidR="00C1721C" w:rsidRDefault="00C1721C" w:rsidP="00C1721C">
      <w:pPr>
        <w:pStyle w:val="Akapitzlist"/>
        <w:rPr>
          <w:rFonts w:ascii="Arial" w:hAnsi="Arial" w:cs="Arial"/>
          <w:b/>
          <w:bCs/>
          <w:sz w:val="32"/>
        </w:rPr>
      </w:pPr>
    </w:p>
    <w:p w:rsidR="00C1721C" w:rsidRDefault="00C1721C" w:rsidP="00C1721C">
      <w:pPr>
        <w:pStyle w:val="Akapitzlist"/>
        <w:numPr>
          <w:ilvl w:val="0"/>
          <w:numId w:val="6"/>
        </w:numPr>
        <w:rPr>
          <w:rFonts w:ascii="Arial" w:hAnsi="Arial" w:cs="Arial"/>
          <w:b/>
          <w:bCs/>
          <w:sz w:val="32"/>
        </w:rPr>
      </w:pPr>
      <w:r w:rsidRPr="00C1721C">
        <w:rPr>
          <w:rFonts w:ascii="Arial" w:hAnsi="Arial" w:cs="Arial"/>
          <w:b/>
          <w:bCs/>
          <w:sz w:val="32"/>
        </w:rPr>
        <w:t xml:space="preserve">Właściwości pochłaniania dźwięku Modular 230 osiągane w niskich I średnich frekwencjach (125 </w:t>
      </w:r>
      <w:proofErr w:type="spellStart"/>
      <w:r w:rsidRPr="00C1721C">
        <w:rPr>
          <w:rFonts w:ascii="Arial" w:hAnsi="Arial" w:cs="Arial"/>
          <w:b/>
          <w:bCs/>
          <w:sz w:val="32"/>
        </w:rPr>
        <w:t>Hz</w:t>
      </w:r>
      <w:proofErr w:type="spellEnd"/>
      <w:r w:rsidRPr="00C1721C">
        <w:rPr>
          <w:rFonts w:ascii="Arial" w:hAnsi="Arial" w:cs="Arial"/>
          <w:b/>
          <w:bCs/>
          <w:sz w:val="32"/>
        </w:rPr>
        <w:t xml:space="preserve"> and 250 </w:t>
      </w:r>
      <w:proofErr w:type="spellStart"/>
      <w:r w:rsidRPr="00C1721C">
        <w:rPr>
          <w:rFonts w:ascii="Arial" w:hAnsi="Arial" w:cs="Arial"/>
          <w:b/>
          <w:bCs/>
          <w:sz w:val="32"/>
        </w:rPr>
        <w:t>Hz</w:t>
      </w:r>
      <w:proofErr w:type="spellEnd"/>
      <w:r w:rsidRPr="00C1721C">
        <w:rPr>
          <w:rFonts w:ascii="Arial" w:hAnsi="Arial" w:cs="Arial"/>
          <w:b/>
          <w:bCs/>
          <w:sz w:val="32"/>
        </w:rPr>
        <w:t>), są dużo wyższe niż produktów wyglądających podobnie, ale wykonanych z włókien mineralnych w tych samych formatach. Jest to benefit dla pomieszczeń, w których istotna jest harmonia akustyczna w każdej częstotliwości, to znaczy, że nie będę nadmiernie akcentowane dźwięki wysokie kojarzone z hałasem ani dźwięki niskie (efekt buczenia).</w:t>
      </w:r>
    </w:p>
    <w:p w:rsidR="00A67D02" w:rsidRPr="00A67D02" w:rsidRDefault="00A67D02" w:rsidP="00A67D02">
      <w:pPr>
        <w:pStyle w:val="Akapitzlist"/>
        <w:rPr>
          <w:rFonts w:ascii="Arial" w:hAnsi="Arial" w:cs="Arial"/>
          <w:b/>
          <w:bCs/>
          <w:sz w:val="32"/>
        </w:rPr>
      </w:pPr>
    </w:p>
    <w:p w:rsidR="00A143E8" w:rsidRPr="00A143E8" w:rsidRDefault="00A143E8" w:rsidP="00A143E8">
      <w:pPr>
        <w:numPr>
          <w:ilvl w:val="0"/>
          <w:numId w:val="5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łatwy montaż z prefabrykowanych elementów według instrukcji</w:t>
      </w:r>
    </w:p>
    <w:p w:rsidR="00A143E8" w:rsidRDefault="00A143E8" w:rsidP="00A143E8">
      <w:pPr>
        <w:numPr>
          <w:ilvl w:val="0"/>
          <w:numId w:val="5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 xml:space="preserve">wszystkie płyty sufitowe z zestawem zawiesi o regulowanej wysokości, składającym się z: 4 zawiesi </w:t>
      </w:r>
      <w:r w:rsidRPr="00A143E8">
        <w:rPr>
          <w:rFonts w:ascii="Arial" w:hAnsi="Arial" w:cs="Arial"/>
          <w:sz w:val="32"/>
        </w:rPr>
        <w:lastRenderedPageBreak/>
        <w:t>z linki stalowej (długość linki: 2,5 m) i 4 kotew do betonu (6 x 30 M6/5), głębokość wierconego otworu: min. 40 mm, średnica nominalna wiertła: 6 mm</w:t>
      </w:r>
    </w:p>
    <w:p w:rsidR="009F0F77" w:rsidRPr="00A143E8" w:rsidRDefault="009F0F77" w:rsidP="00A143E8">
      <w:pPr>
        <w:numPr>
          <w:ilvl w:val="0"/>
          <w:numId w:val="5"/>
        </w:num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zawiesia</w:t>
      </w:r>
      <w:proofErr w:type="spellEnd"/>
      <w:r>
        <w:rPr>
          <w:rFonts w:ascii="Arial" w:hAnsi="Arial" w:cs="Arial"/>
          <w:sz w:val="32"/>
        </w:rPr>
        <w:t xml:space="preserve"> alternatywne na zapytanie</w:t>
      </w:r>
    </w:p>
    <w:p w:rsidR="00A143E8" w:rsidRPr="00A143E8" w:rsidRDefault="00A143E8" w:rsidP="00A143E8">
      <w:pPr>
        <w:numPr>
          <w:ilvl w:val="0"/>
          <w:numId w:val="5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zastosowanie jako element ścienny na zapytanie</w:t>
      </w:r>
    </w:p>
    <w:p w:rsidR="00A143E8" w:rsidRDefault="00A143E8" w:rsidP="00A143E8">
      <w:pPr>
        <w:numPr>
          <w:ilvl w:val="0"/>
          <w:numId w:val="5"/>
        </w:num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t>nie nadaje się do solanek i basenów</w:t>
      </w:r>
    </w:p>
    <w:p w:rsidR="00A143E8" w:rsidRPr="00A143E8" w:rsidRDefault="00A143E8" w:rsidP="00A143E8">
      <w:pPr>
        <w:rPr>
          <w:rFonts w:ascii="Arial" w:hAnsi="Arial" w:cs="Arial"/>
          <w:sz w:val="32"/>
        </w:rPr>
      </w:pPr>
    </w:p>
    <w:p w:rsidR="00C1721C" w:rsidRDefault="00C1721C" w:rsidP="00A143E8">
      <w:pPr>
        <w:rPr>
          <w:rFonts w:ascii="Arial" w:hAnsi="Arial" w:cs="Arial"/>
          <w:b/>
          <w:bCs/>
          <w:sz w:val="32"/>
        </w:rPr>
      </w:pPr>
    </w:p>
    <w:p w:rsidR="00C1721C" w:rsidRDefault="00C1721C" w:rsidP="00A143E8">
      <w:pPr>
        <w:rPr>
          <w:rFonts w:ascii="Arial" w:hAnsi="Arial" w:cs="Arial"/>
          <w:b/>
          <w:bCs/>
          <w:sz w:val="32"/>
        </w:rPr>
      </w:pPr>
    </w:p>
    <w:p w:rsidR="00A143E8" w:rsidRPr="00A143E8" w:rsidRDefault="00A143E8" w:rsidP="00A143E8">
      <w:pPr>
        <w:rPr>
          <w:rFonts w:ascii="Arial" w:hAnsi="Arial" w:cs="Arial"/>
          <w:b/>
          <w:bCs/>
          <w:sz w:val="32"/>
        </w:rPr>
      </w:pPr>
      <w:r w:rsidRPr="00A143E8">
        <w:rPr>
          <w:rFonts w:ascii="Arial" w:hAnsi="Arial" w:cs="Arial"/>
          <w:b/>
          <w:bCs/>
          <w:sz w:val="32"/>
        </w:rPr>
        <w:t>Format/Rozmiar</w:t>
      </w:r>
    </w:p>
    <w:p w:rsidR="00C1721C" w:rsidRDefault="00A143E8" w:rsidP="00C1721C">
      <w:pPr>
        <w:rPr>
          <w:rFonts w:ascii="Arial" w:hAnsi="Arial" w:cs="Arial"/>
          <w:sz w:val="32"/>
        </w:rPr>
      </w:pPr>
      <w:r w:rsidRPr="00A143E8">
        <w:rPr>
          <w:rFonts w:ascii="Arial" w:hAnsi="Arial" w:cs="Arial"/>
          <w:sz w:val="32"/>
        </w:rPr>
        <w:br/>
        <w:t>formaty standardo</w:t>
      </w:r>
      <w:r w:rsidR="00C1721C">
        <w:rPr>
          <w:rFonts w:ascii="Arial" w:hAnsi="Arial" w:cs="Arial"/>
          <w:sz w:val="32"/>
        </w:rPr>
        <w:t>we: ok. długość x szerokość x 19 mm</w:t>
      </w:r>
      <w:r w:rsidR="00C1721C">
        <w:rPr>
          <w:rFonts w:ascii="Arial" w:hAnsi="Arial" w:cs="Arial"/>
          <w:sz w:val="32"/>
        </w:rPr>
        <w:br/>
        <w:t>1200 x 1200 mm</w:t>
      </w:r>
      <w:r w:rsidR="00C1721C">
        <w:rPr>
          <w:rFonts w:ascii="Arial" w:hAnsi="Arial" w:cs="Arial"/>
          <w:sz w:val="32"/>
        </w:rPr>
        <w:br/>
        <w:t>2400 x 800 mm</w:t>
      </w:r>
      <w:r w:rsidR="00C1721C">
        <w:rPr>
          <w:rFonts w:ascii="Arial" w:hAnsi="Arial" w:cs="Arial"/>
          <w:sz w:val="32"/>
        </w:rPr>
        <w:br/>
        <w:t>2400 x 1200</w:t>
      </w:r>
      <w:r w:rsidRPr="00A143E8">
        <w:rPr>
          <w:rFonts w:ascii="Arial" w:hAnsi="Arial" w:cs="Arial"/>
          <w:sz w:val="32"/>
        </w:rPr>
        <w:t xml:space="preserve"> mm</w:t>
      </w:r>
    </w:p>
    <w:p w:rsidR="00A143E8" w:rsidRDefault="00A143E8" w:rsidP="00C1721C">
      <w:pPr>
        <w:rPr>
          <w:rFonts w:ascii="Arial" w:hAnsi="Arial" w:cs="Arial"/>
          <w:sz w:val="32"/>
        </w:rPr>
      </w:pPr>
      <w:r w:rsidRPr="00863A8A"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  <w:t>R60: okrągły (promień = 600 mm)</w:t>
      </w:r>
      <w:r w:rsidRPr="00A143E8">
        <w:rPr>
          <w:rFonts w:ascii="Arial" w:hAnsi="Arial" w:cs="Arial"/>
          <w:sz w:val="32"/>
        </w:rPr>
        <w:br/>
        <w:t>wykonanie specjalne na zamówienie</w:t>
      </w:r>
      <w:r w:rsidRPr="00A143E8">
        <w:rPr>
          <w:rFonts w:ascii="Arial" w:hAnsi="Arial" w:cs="Arial"/>
          <w:sz w:val="32"/>
        </w:rPr>
        <w:br/>
        <w:t>maks. 2400 x 1200 mm</w:t>
      </w:r>
      <w:r w:rsidRPr="00A143E8">
        <w:rPr>
          <w:rFonts w:ascii="Arial" w:hAnsi="Arial" w:cs="Arial"/>
          <w:sz w:val="32"/>
        </w:rPr>
        <w:br/>
      </w:r>
      <w:r w:rsidR="00C1721C">
        <w:rPr>
          <w:rFonts w:ascii="Arial" w:hAnsi="Arial" w:cs="Arial"/>
          <w:sz w:val="32"/>
        </w:rPr>
        <w:t>Wykończenie</w:t>
      </w:r>
      <w:r w:rsidR="009F0F77">
        <w:rPr>
          <w:rFonts w:ascii="Arial" w:hAnsi="Arial" w:cs="Arial"/>
          <w:sz w:val="32"/>
        </w:rPr>
        <w:t xml:space="preserve"> wybraną powłoką finalną</w:t>
      </w:r>
      <w:r w:rsidRPr="00A143E8">
        <w:rPr>
          <w:rFonts w:ascii="Arial" w:hAnsi="Arial" w:cs="Arial"/>
          <w:sz w:val="32"/>
        </w:rPr>
        <w:br/>
        <w:t>indywidualne wykonanie: otwory na specjalne zamówienie</w:t>
      </w:r>
      <w:r w:rsidRPr="00A143E8">
        <w:rPr>
          <w:rFonts w:ascii="Arial" w:hAnsi="Arial" w:cs="Arial"/>
          <w:sz w:val="32"/>
        </w:rPr>
        <w:br/>
        <w:t>wielokąty o prostych krawędziach, do 2400 x 1200 mm</w:t>
      </w:r>
    </w:p>
    <w:p w:rsidR="00A143E8" w:rsidRPr="00A143E8" w:rsidRDefault="00A143E8" w:rsidP="00A143E8">
      <w:pPr>
        <w:rPr>
          <w:rFonts w:ascii="Arial" w:hAnsi="Arial" w:cs="Arial"/>
          <w:sz w:val="32"/>
        </w:rPr>
      </w:pPr>
      <w:r>
        <w:rPr>
          <w:noProof/>
          <w:lang w:eastAsia="zh-CN"/>
        </w:rPr>
        <w:lastRenderedPageBreak/>
        <w:drawing>
          <wp:inline distT="0" distB="0" distL="0" distR="0" wp14:anchorId="5682FF4B" wp14:editId="7A88D0C9">
            <wp:extent cx="5760720" cy="360616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1721C" w:rsidRDefault="00C1721C" w:rsidP="00C1721C">
      <w:pPr>
        <w:pStyle w:val="Legenda"/>
        <w:jc w:val="center"/>
        <w:rPr>
          <w:color w:val="auto"/>
        </w:rPr>
      </w:pPr>
    </w:p>
    <w:p w:rsidR="00C1721C" w:rsidRDefault="00C1721C" w:rsidP="00C1721C">
      <w:pPr>
        <w:pStyle w:val="Legenda"/>
        <w:jc w:val="center"/>
        <w:rPr>
          <w:color w:val="auto"/>
        </w:rPr>
      </w:pPr>
      <w:proofErr w:type="spellStart"/>
      <w:r>
        <w:rPr>
          <w:color w:val="auto"/>
        </w:rPr>
        <w:t>StoSilent</w:t>
      </w:r>
      <w:proofErr w:type="spellEnd"/>
      <w:r>
        <w:rPr>
          <w:color w:val="auto"/>
        </w:rPr>
        <w:t xml:space="preserve"> Modular 230 </w:t>
      </w:r>
      <w:proofErr w:type="spellStart"/>
      <w:r>
        <w:rPr>
          <w:color w:val="auto"/>
        </w:rPr>
        <w:t>biały</w:t>
      </w:r>
      <w:proofErr w:type="spellEnd"/>
      <w:r>
        <w:rPr>
          <w:color w:val="auto"/>
        </w:rPr>
        <w:t xml:space="preserve"> – </w:t>
      </w:r>
      <w:proofErr w:type="spellStart"/>
      <w:r>
        <w:rPr>
          <w:color w:val="auto"/>
        </w:rPr>
        <w:t>formowanie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krawędzi</w:t>
      </w:r>
      <w:proofErr w:type="spellEnd"/>
    </w:p>
    <w:p w:rsidR="00C1721C" w:rsidRPr="00C1721C" w:rsidRDefault="00C1721C" w:rsidP="00C1721C">
      <w:pPr>
        <w:rPr>
          <w:lang w:val="de-DE" w:eastAsia="zh-CN"/>
        </w:rPr>
      </w:pPr>
      <w:r w:rsidRPr="00877563"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3548601B" wp14:editId="349BBC48">
            <wp:simplePos x="0" y="0"/>
            <wp:positionH relativeFrom="column">
              <wp:posOffset>1045210</wp:posOffset>
            </wp:positionH>
            <wp:positionV relativeFrom="paragraph">
              <wp:posOffset>125730</wp:posOffset>
            </wp:positionV>
            <wp:extent cx="3494405" cy="1816100"/>
            <wp:effectExtent l="171450" t="171450" r="372745" b="355600"/>
            <wp:wrapTight wrapText="bothSides">
              <wp:wrapPolygon edited="0">
                <wp:start x="1295" y="-2039"/>
                <wp:lineTo x="-1060" y="-1586"/>
                <wp:lineTo x="-1060" y="22431"/>
                <wp:lineTo x="-589" y="23790"/>
                <wp:lineTo x="-589" y="24017"/>
                <wp:lineTo x="589" y="25150"/>
                <wp:lineTo x="707" y="25603"/>
                <wp:lineTo x="22020" y="25603"/>
                <wp:lineTo x="22138" y="25150"/>
                <wp:lineTo x="23198" y="23790"/>
                <wp:lineTo x="23669" y="20392"/>
                <wp:lineTo x="23786" y="906"/>
                <wp:lineTo x="22138" y="-1586"/>
                <wp:lineTo x="21431" y="-2039"/>
                <wp:lineTo x="1295" y="-2039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7B3" w:rsidRDefault="00B207B3" w:rsidP="00A67D02">
      <w:pPr>
        <w:rPr>
          <w:rFonts w:ascii="Arial" w:hAnsi="Arial" w:cs="Arial"/>
          <w:color w:val="FFC000"/>
          <w:sz w:val="32"/>
        </w:rPr>
      </w:pPr>
    </w:p>
    <w:p w:rsidR="00C1721C" w:rsidRDefault="00C1721C" w:rsidP="00A67D02">
      <w:pPr>
        <w:rPr>
          <w:rFonts w:ascii="Arial" w:hAnsi="Arial" w:cs="Arial"/>
          <w:color w:val="FFC000"/>
          <w:sz w:val="32"/>
        </w:rPr>
      </w:pPr>
    </w:p>
    <w:p w:rsidR="00C1721C" w:rsidRDefault="00C1721C" w:rsidP="00A67D02">
      <w:pPr>
        <w:rPr>
          <w:rFonts w:ascii="Arial" w:hAnsi="Arial" w:cs="Arial"/>
          <w:color w:val="FFC000"/>
          <w:sz w:val="32"/>
        </w:rPr>
      </w:pPr>
    </w:p>
    <w:p w:rsidR="00C1721C" w:rsidRPr="00B207B3" w:rsidRDefault="00C1721C" w:rsidP="00A67D02">
      <w:pPr>
        <w:rPr>
          <w:rFonts w:ascii="Arial" w:hAnsi="Arial" w:cs="Arial"/>
          <w:color w:val="FFC000"/>
          <w:sz w:val="32"/>
        </w:rPr>
      </w:pPr>
    </w:p>
    <w:sectPr w:rsidR="00C1721C" w:rsidRPr="00B207B3" w:rsidSect="009C1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A2F" w:rsidRDefault="00202A2F" w:rsidP="00C1721C">
      <w:pPr>
        <w:spacing w:after="0" w:line="240" w:lineRule="auto"/>
      </w:pPr>
      <w:r>
        <w:separator/>
      </w:r>
    </w:p>
  </w:endnote>
  <w:endnote w:type="continuationSeparator" w:id="0">
    <w:p w:rsidR="00202A2F" w:rsidRDefault="00202A2F" w:rsidP="00C1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A2F" w:rsidRDefault="00202A2F" w:rsidP="00C1721C">
      <w:pPr>
        <w:spacing w:after="0" w:line="240" w:lineRule="auto"/>
      </w:pPr>
      <w:r>
        <w:separator/>
      </w:r>
    </w:p>
  </w:footnote>
  <w:footnote w:type="continuationSeparator" w:id="0">
    <w:p w:rsidR="00202A2F" w:rsidRDefault="00202A2F" w:rsidP="00C17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C2B"/>
    <w:multiLevelType w:val="hybridMultilevel"/>
    <w:tmpl w:val="86DAD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F752E"/>
    <w:multiLevelType w:val="multilevel"/>
    <w:tmpl w:val="7E0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CE3A9E"/>
    <w:multiLevelType w:val="multilevel"/>
    <w:tmpl w:val="EC06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5C469F"/>
    <w:multiLevelType w:val="hybridMultilevel"/>
    <w:tmpl w:val="2D0A36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427F32"/>
    <w:multiLevelType w:val="multilevel"/>
    <w:tmpl w:val="E392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CE6C60"/>
    <w:multiLevelType w:val="hybridMultilevel"/>
    <w:tmpl w:val="E95E5F60"/>
    <w:lvl w:ilvl="0" w:tplc="79203A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7201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8A5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90F1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CD8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6C0C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4C02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C438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1499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E05"/>
    <w:rsid w:val="000F597A"/>
    <w:rsid w:val="00183023"/>
    <w:rsid w:val="00202A2F"/>
    <w:rsid w:val="00290E60"/>
    <w:rsid w:val="003056DE"/>
    <w:rsid w:val="003300DA"/>
    <w:rsid w:val="00381EB2"/>
    <w:rsid w:val="003A6A27"/>
    <w:rsid w:val="00407F7C"/>
    <w:rsid w:val="0052125C"/>
    <w:rsid w:val="006946B4"/>
    <w:rsid w:val="006A0E07"/>
    <w:rsid w:val="007409AB"/>
    <w:rsid w:val="00863A8A"/>
    <w:rsid w:val="00940426"/>
    <w:rsid w:val="00975BA2"/>
    <w:rsid w:val="009C1412"/>
    <w:rsid w:val="009E4E05"/>
    <w:rsid w:val="009F0F77"/>
    <w:rsid w:val="00A143E8"/>
    <w:rsid w:val="00A67D02"/>
    <w:rsid w:val="00AC4045"/>
    <w:rsid w:val="00B207B3"/>
    <w:rsid w:val="00C1721C"/>
    <w:rsid w:val="00C403DB"/>
    <w:rsid w:val="00C66B60"/>
    <w:rsid w:val="00F0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0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7F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E0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C1721C"/>
    <w:pPr>
      <w:spacing w:line="240" w:lineRule="auto"/>
    </w:pPr>
    <w:rPr>
      <w:rFonts w:ascii="Arial" w:eastAsia="Times New Roman" w:hAnsi="Arial" w:cs="Times New Roman"/>
      <w:b/>
      <w:bCs/>
      <w:color w:val="4F81BD" w:themeColor="accent1"/>
      <w:sz w:val="18"/>
      <w:szCs w:val="18"/>
      <w:lang w:val="de-DE" w:eastAsia="zh-CN"/>
    </w:rPr>
  </w:style>
  <w:style w:type="paragraph" w:styleId="Nagwek">
    <w:name w:val="header"/>
    <w:basedOn w:val="Normalny"/>
    <w:link w:val="NagwekZnak"/>
    <w:uiPriority w:val="99"/>
    <w:unhideWhenUsed/>
    <w:rsid w:val="00C17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721C"/>
  </w:style>
  <w:style w:type="paragraph" w:styleId="Stopka">
    <w:name w:val="footer"/>
    <w:basedOn w:val="Normalny"/>
    <w:link w:val="StopkaZnak"/>
    <w:uiPriority w:val="99"/>
    <w:unhideWhenUsed/>
    <w:rsid w:val="00C17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72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0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7F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E0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C1721C"/>
    <w:pPr>
      <w:spacing w:line="240" w:lineRule="auto"/>
    </w:pPr>
    <w:rPr>
      <w:rFonts w:ascii="Arial" w:eastAsia="Times New Roman" w:hAnsi="Arial" w:cs="Times New Roman"/>
      <w:b/>
      <w:bCs/>
      <w:color w:val="4F81BD" w:themeColor="accent1"/>
      <w:sz w:val="18"/>
      <w:szCs w:val="18"/>
      <w:lang w:val="de-DE" w:eastAsia="zh-CN"/>
    </w:rPr>
  </w:style>
  <w:style w:type="paragraph" w:styleId="Nagwek">
    <w:name w:val="header"/>
    <w:basedOn w:val="Normalny"/>
    <w:link w:val="NagwekZnak"/>
    <w:uiPriority w:val="99"/>
    <w:unhideWhenUsed/>
    <w:rsid w:val="00C17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721C"/>
  </w:style>
  <w:style w:type="paragraph" w:styleId="Stopka">
    <w:name w:val="footer"/>
    <w:basedOn w:val="Normalny"/>
    <w:link w:val="StopkaZnak"/>
    <w:uiPriority w:val="99"/>
    <w:unhideWhenUsed/>
    <w:rsid w:val="00C17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7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4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1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4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0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7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9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4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8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68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9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338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 AG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S.Szarejko</dc:creator>
  <cp:lastModifiedBy>S.Szarejko</cp:lastModifiedBy>
  <cp:revision>5</cp:revision>
  <dcterms:created xsi:type="dcterms:W3CDTF">2017-04-28T09:54:00Z</dcterms:created>
  <dcterms:modified xsi:type="dcterms:W3CDTF">2018-04-20T12:23:00Z</dcterms:modified>
</cp:coreProperties>
</file>